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76035" w14:textId="77777777" w:rsidR="00790EF9" w:rsidRPr="00AC7B73" w:rsidRDefault="00B646F5" w:rsidP="007711B6">
      <w:pPr>
        <w:spacing w:after="0" w:line="240" w:lineRule="auto"/>
        <w:rPr>
          <w:rFonts w:asciiTheme="minorHAnsi" w:hAnsiTheme="minorHAnsi" w:cstheme="minorHAnsi"/>
          <w:color w:val="4472C4"/>
        </w:rPr>
      </w:pPr>
      <w:r w:rsidRPr="00AC7B73">
        <w:rPr>
          <w:rFonts w:asciiTheme="minorHAnsi" w:hAnsiTheme="minorHAnsi" w:cstheme="minorHAnsi"/>
          <w:noProof/>
          <w:lang w:eastAsia="nl-NL"/>
        </w:rPr>
        <w:drawing>
          <wp:anchor distT="0" distB="0" distL="114300" distR="114300" simplePos="0" relativeHeight="251657216" behindDoc="1" locked="0" layoutInCell="1" allowOverlap="1" wp14:anchorId="1F926760" wp14:editId="3FE3825D">
            <wp:simplePos x="0" y="0"/>
            <wp:positionH relativeFrom="page">
              <wp:align>left</wp:align>
            </wp:positionH>
            <wp:positionV relativeFrom="page">
              <wp:align>top</wp:align>
            </wp:positionV>
            <wp:extent cx="7572375" cy="10677525"/>
            <wp:effectExtent l="0" t="0" r="9525" b="9525"/>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E7B68" w14:textId="77777777" w:rsidR="002477F7" w:rsidRDefault="002477F7" w:rsidP="002477F7">
      <w:pPr>
        <w:pStyle w:val="Kop1"/>
      </w:pPr>
    </w:p>
    <w:p w14:paraId="32667ADF" w14:textId="77777777" w:rsidR="007509C2" w:rsidRDefault="007509C2" w:rsidP="002477F7">
      <w:pPr>
        <w:pStyle w:val="Kop1"/>
        <w:rPr>
          <w:color w:val="auto"/>
          <w:sz w:val="24"/>
          <w:szCs w:val="24"/>
        </w:rPr>
      </w:pPr>
    </w:p>
    <w:p w14:paraId="5DD04B66" w14:textId="3B2C6D36" w:rsidR="002477F7" w:rsidRPr="002477F7" w:rsidRDefault="002477F7" w:rsidP="002477F7">
      <w:pPr>
        <w:pStyle w:val="Kop1"/>
        <w:rPr>
          <w:color w:val="auto"/>
          <w:sz w:val="24"/>
          <w:szCs w:val="24"/>
        </w:rPr>
      </w:pPr>
      <w:bookmarkStart w:id="0" w:name="_GoBack"/>
      <w:bookmarkEnd w:id="0"/>
      <w:r w:rsidRPr="002477F7">
        <w:rPr>
          <w:color w:val="auto"/>
          <w:sz w:val="24"/>
          <w:szCs w:val="24"/>
        </w:rPr>
        <w:t>Opdrachtformulering Werkgroep Informatie- en  Communicatie</w:t>
      </w:r>
      <w:r w:rsidRPr="002477F7">
        <w:rPr>
          <w:color w:val="auto"/>
          <w:sz w:val="24"/>
          <w:szCs w:val="24"/>
        </w:rPr>
        <w:softHyphen/>
        <w:t>technologie (ICT)</w:t>
      </w:r>
    </w:p>
    <w:p w14:paraId="1AE96857" w14:textId="77777777" w:rsidR="002477F7" w:rsidRPr="00FB64F2" w:rsidRDefault="002477F7" w:rsidP="002477F7">
      <w:pPr>
        <w:rPr>
          <w:rFonts w:asciiTheme="minorHAnsi" w:hAnsiTheme="minorHAnsi"/>
          <w:b/>
        </w:rPr>
      </w:pPr>
    </w:p>
    <w:p w14:paraId="075494BF" w14:textId="77777777" w:rsidR="002477F7" w:rsidRPr="00FB64F2" w:rsidRDefault="002477F7" w:rsidP="002477F7">
      <w:pPr>
        <w:rPr>
          <w:rFonts w:asciiTheme="minorHAnsi" w:hAnsiTheme="minorHAnsi"/>
        </w:rPr>
      </w:pPr>
      <w:r w:rsidRPr="00FB64F2">
        <w:rPr>
          <w:rFonts w:asciiTheme="minorHAnsi" w:hAnsiTheme="minorHAnsi"/>
          <w:b/>
        </w:rPr>
        <w:t>Opdracht</w:t>
      </w:r>
    </w:p>
    <w:p w14:paraId="52DB0D45" w14:textId="77777777" w:rsidR="002477F7" w:rsidRPr="001D1A00" w:rsidRDefault="002477F7" w:rsidP="002477F7">
      <w:pPr>
        <w:rPr>
          <w:rFonts w:asciiTheme="minorHAnsi" w:hAnsiTheme="minorHAnsi"/>
          <w:i/>
        </w:rPr>
      </w:pPr>
      <w:r w:rsidRPr="001D1A00">
        <w:rPr>
          <w:rFonts w:asciiTheme="minorHAnsi" w:hAnsiTheme="minorHAnsi"/>
          <w:i/>
        </w:rPr>
        <w:t>In algemene zin</w:t>
      </w:r>
    </w:p>
    <w:p w14:paraId="3898FE83" w14:textId="3CE04E9E" w:rsidR="002477F7" w:rsidRPr="001D1A00" w:rsidRDefault="002477F7" w:rsidP="002477F7">
      <w:pPr>
        <w:rPr>
          <w:rFonts w:asciiTheme="minorHAnsi" w:hAnsiTheme="minorHAnsi"/>
        </w:rPr>
      </w:pPr>
      <w:r w:rsidRPr="001D1A00">
        <w:rPr>
          <w:rFonts w:asciiTheme="minorHAnsi" w:hAnsiTheme="minorHAnsi"/>
        </w:rPr>
        <w:t>De werkgroep ICT formuleert waar nodig beleid rondom de onderwerpen betreffende auto</w:t>
      </w:r>
      <w:r>
        <w:rPr>
          <w:rFonts w:asciiTheme="minorHAnsi" w:hAnsiTheme="minorHAnsi"/>
        </w:rPr>
        <w:softHyphen/>
      </w:r>
      <w:r w:rsidRPr="001D1A00">
        <w:rPr>
          <w:rFonts w:asciiTheme="minorHAnsi" w:hAnsiTheme="minorHAnsi"/>
        </w:rPr>
        <w:t>matisering, informatisering en communicatietechnologie.</w:t>
      </w:r>
    </w:p>
    <w:p w14:paraId="6068B763" w14:textId="0434E329" w:rsidR="002477F7" w:rsidRPr="001D1A00" w:rsidRDefault="002477F7" w:rsidP="002477F7">
      <w:pPr>
        <w:rPr>
          <w:rFonts w:asciiTheme="minorHAnsi" w:hAnsiTheme="minorHAnsi"/>
        </w:rPr>
      </w:pPr>
      <w:r w:rsidRPr="001D1A00">
        <w:rPr>
          <w:rFonts w:asciiTheme="minorHAnsi" w:hAnsiTheme="minorHAnsi"/>
        </w:rPr>
        <w:t xml:space="preserve">Zij adviseert de MDL-Raden en commissies van de NVMDL en het bestuur t.a.v. ICT-vraagstukken met doel om zaken t.a.v. registraties, dataopslag, eigenaarschap, onderhoud en beheer goed en SMART in te richten en vast te leggen </w:t>
      </w:r>
    </w:p>
    <w:p w14:paraId="2C503BF7" w14:textId="77777777" w:rsidR="002477F7" w:rsidRPr="001D1A00" w:rsidRDefault="002477F7" w:rsidP="002477F7">
      <w:pPr>
        <w:rPr>
          <w:rFonts w:asciiTheme="minorHAnsi" w:hAnsiTheme="minorHAnsi"/>
        </w:rPr>
      </w:pPr>
    </w:p>
    <w:p w14:paraId="1D1934E5" w14:textId="77777777" w:rsidR="002477F7" w:rsidRPr="001D1A00" w:rsidRDefault="002477F7" w:rsidP="002477F7">
      <w:pPr>
        <w:rPr>
          <w:rFonts w:asciiTheme="minorHAnsi" w:hAnsiTheme="minorHAnsi"/>
          <w:i/>
        </w:rPr>
      </w:pPr>
      <w:r w:rsidRPr="001D1A00">
        <w:rPr>
          <w:rFonts w:asciiTheme="minorHAnsi" w:hAnsiTheme="minorHAnsi"/>
          <w:i/>
        </w:rPr>
        <w:t>Meer specifiek</w:t>
      </w:r>
    </w:p>
    <w:p w14:paraId="6B0EF793" w14:textId="77777777" w:rsidR="002477F7" w:rsidRPr="001D1A00" w:rsidRDefault="002477F7" w:rsidP="002477F7">
      <w:pPr>
        <w:pStyle w:val="Lijstalinea"/>
        <w:numPr>
          <w:ilvl w:val="0"/>
          <w:numId w:val="1"/>
        </w:numPr>
        <w:ind w:left="284" w:hanging="294"/>
        <w:rPr>
          <w:rFonts w:asciiTheme="minorHAnsi" w:hAnsiTheme="minorHAnsi"/>
          <w:sz w:val="22"/>
          <w:szCs w:val="22"/>
        </w:rPr>
      </w:pPr>
      <w:r w:rsidRPr="001D1A00">
        <w:rPr>
          <w:rFonts w:asciiTheme="minorHAnsi" w:hAnsiTheme="minorHAnsi"/>
          <w:sz w:val="22"/>
          <w:szCs w:val="22"/>
        </w:rPr>
        <w:t>Het volgen van de technische ontwikkelingen op gebied van Automatisering, informatisering en communicatie(technologie)</w:t>
      </w:r>
    </w:p>
    <w:p w14:paraId="383CC00F" w14:textId="77777777" w:rsidR="002477F7" w:rsidRPr="001D1A00" w:rsidRDefault="002477F7" w:rsidP="002477F7">
      <w:pPr>
        <w:pStyle w:val="Lijstalinea"/>
        <w:numPr>
          <w:ilvl w:val="0"/>
          <w:numId w:val="1"/>
        </w:numPr>
        <w:ind w:left="284" w:hanging="294"/>
        <w:rPr>
          <w:rFonts w:asciiTheme="minorHAnsi" w:hAnsiTheme="minorHAnsi"/>
          <w:sz w:val="22"/>
          <w:szCs w:val="22"/>
        </w:rPr>
      </w:pPr>
      <w:r w:rsidRPr="001D1A00">
        <w:rPr>
          <w:rFonts w:asciiTheme="minorHAnsi" w:hAnsiTheme="minorHAnsi"/>
          <w:sz w:val="22"/>
          <w:szCs w:val="22"/>
        </w:rPr>
        <w:t>Advisering omtrent toepassingsmogelijkheden en het gebruik van automatiseringsmiddelen en communicatietechnologie, onder andere in endoscopieverslaglegging, registratie van kwaliteitsparameters en in digitaal portfolio</w:t>
      </w:r>
    </w:p>
    <w:p w14:paraId="0DA0CA75" w14:textId="77777777" w:rsidR="002477F7" w:rsidRPr="001D1A00" w:rsidRDefault="002477F7" w:rsidP="002477F7">
      <w:pPr>
        <w:pStyle w:val="Lijstalinea"/>
        <w:numPr>
          <w:ilvl w:val="0"/>
          <w:numId w:val="1"/>
        </w:numPr>
        <w:ind w:left="284" w:hanging="294"/>
        <w:rPr>
          <w:rFonts w:asciiTheme="minorHAnsi" w:hAnsiTheme="minorHAnsi"/>
          <w:sz w:val="22"/>
          <w:szCs w:val="22"/>
        </w:rPr>
      </w:pPr>
      <w:r w:rsidRPr="001D1A00">
        <w:rPr>
          <w:rFonts w:asciiTheme="minorHAnsi" w:hAnsiTheme="minorHAnsi"/>
          <w:sz w:val="22"/>
          <w:szCs w:val="22"/>
        </w:rPr>
        <w:t>Het maken van beleid en adviseren met betrekking tot eHealth</w:t>
      </w:r>
    </w:p>
    <w:p w14:paraId="0F4AE3A1" w14:textId="77777777" w:rsidR="002477F7" w:rsidRPr="001D1A00" w:rsidRDefault="002477F7" w:rsidP="002477F7">
      <w:pPr>
        <w:pStyle w:val="Lijstalinea"/>
        <w:numPr>
          <w:ilvl w:val="0"/>
          <w:numId w:val="1"/>
        </w:numPr>
        <w:ind w:left="284" w:hanging="294"/>
        <w:rPr>
          <w:rFonts w:asciiTheme="minorHAnsi" w:hAnsiTheme="minorHAnsi"/>
          <w:sz w:val="22"/>
          <w:szCs w:val="22"/>
        </w:rPr>
      </w:pPr>
      <w:r w:rsidRPr="001D1A00">
        <w:rPr>
          <w:rFonts w:asciiTheme="minorHAnsi" w:hAnsiTheme="minorHAnsi"/>
          <w:sz w:val="22"/>
          <w:szCs w:val="22"/>
        </w:rPr>
        <w:t>Het afstemmen met de Federatie Medisch Specialisten aangaande (gezamenlijk gebruik van) communicatietechnologie.</w:t>
      </w:r>
    </w:p>
    <w:p w14:paraId="470B41F9" w14:textId="77777777" w:rsidR="002477F7" w:rsidRPr="00FB64F2" w:rsidRDefault="002477F7" w:rsidP="002477F7">
      <w:pPr>
        <w:rPr>
          <w:rFonts w:asciiTheme="minorHAnsi" w:hAnsiTheme="minorHAnsi"/>
        </w:rPr>
      </w:pPr>
    </w:p>
    <w:p w14:paraId="15EEC6ED" w14:textId="77777777" w:rsidR="002477F7" w:rsidRPr="00FB64F2" w:rsidRDefault="002477F7" w:rsidP="002477F7">
      <w:pPr>
        <w:rPr>
          <w:rFonts w:asciiTheme="minorHAnsi" w:hAnsiTheme="minorHAnsi"/>
          <w:b/>
        </w:rPr>
      </w:pPr>
      <w:r w:rsidRPr="00FB64F2">
        <w:rPr>
          <w:rFonts w:asciiTheme="minorHAnsi" w:hAnsiTheme="minorHAnsi"/>
          <w:b/>
        </w:rPr>
        <w:t>Rapportage</w:t>
      </w:r>
    </w:p>
    <w:p w14:paraId="045220EF" w14:textId="77777777" w:rsidR="002477F7" w:rsidRPr="001D1A00" w:rsidRDefault="002477F7" w:rsidP="002477F7">
      <w:pPr>
        <w:pStyle w:val="Lijstalinea"/>
        <w:numPr>
          <w:ilvl w:val="0"/>
          <w:numId w:val="2"/>
        </w:numPr>
        <w:ind w:left="284" w:hanging="294"/>
        <w:rPr>
          <w:rFonts w:asciiTheme="minorHAnsi" w:hAnsiTheme="minorHAnsi"/>
          <w:sz w:val="22"/>
          <w:szCs w:val="22"/>
        </w:rPr>
      </w:pPr>
      <w:r w:rsidRPr="001D1A00">
        <w:rPr>
          <w:rFonts w:asciiTheme="minorHAnsi" w:hAnsiTheme="minorHAnsi"/>
          <w:sz w:val="22"/>
          <w:szCs w:val="22"/>
        </w:rPr>
        <w:t xml:space="preserve">De werkgroep legt verantwoording af voor haar handelen aan het bestuur en de ALV. </w:t>
      </w:r>
    </w:p>
    <w:p w14:paraId="5DC61217" w14:textId="77777777" w:rsidR="002477F7" w:rsidRPr="001D1A00" w:rsidRDefault="002477F7" w:rsidP="002477F7">
      <w:pPr>
        <w:pStyle w:val="Lijstalinea"/>
        <w:numPr>
          <w:ilvl w:val="0"/>
          <w:numId w:val="2"/>
        </w:numPr>
        <w:ind w:left="284" w:hanging="294"/>
        <w:rPr>
          <w:rFonts w:asciiTheme="minorHAnsi" w:hAnsiTheme="minorHAnsi"/>
          <w:sz w:val="22"/>
          <w:szCs w:val="22"/>
        </w:rPr>
      </w:pPr>
      <w:r w:rsidRPr="001D1A00">
        <w:rPr>
          <w:rFonts w:asciiTheme="minorHAnsi" w:hAnsiTheme="minorHAnsi"/>
          <w:sz w:val="22"/>
          <w:szCs w:val="22"/>
        </w:rPr>
        <w:t xml:space="preserve">Twee keer per jaar legt de werkgroep een verklaring af in de ledenvergadering. </w:t>
      </w:r>
    </w:p>
    <w:p w14:paraId="12B0EF13" w14:textId="77777777" w:rsidR="002477F7" w:rsidRPr="001D1A00" w:rsidRDefault="002477F7" w:rsidP="002477F7">
      <w:pPr>
        <w:pStyle w:val="Lijstalinea"/>
        <w:numPr>
          <w:ilvl w:val="0"/>
          <w:numId w:val="2"/>
        </w:numPr>
        <w:ind w:left="284" w:hanging="294"/>
        <w:rPr>
          <w:rFonts w:asciiTheme="minorHAnsi" w:hAnsiTheme="minorHAnsi"/>
          <w:sz w:val="22"/>
          <w:szCs w:val="22"/>
        </w:rPr>
      </w:pPr>
      <w:r w:rsidRPr="001D1A00">
        <w:rPr>
          <w:rFonts w:asciiTheme="minorHAnsi" w:hAnsiTheme="minorHAnsi"/>
          <w:sz w:val="22"/>
          <w:szCs w:val="22"/>
        </w:rPr>
        <w:t xml:space="preserve">De relatie met het bestuur, de MDL-Raden en andere commissies van de vereniging zal worden onderhouden door de voorzitter of door andere commissieleden met medeweten van de voorzitter. </w:t>
      </w:r>
    </w:p>
    <w:p w14:paraId="28D062E7" w14:textId="77777777" w:rsidR="002477F7" w:rsidRPr="001D1A00" w:rsidRDefault="002477F7" w:rsidP="002477F7">
      <w:pPr>
        <w:pStyle w:val="Lijstalinea"/>
        <w:numPr>
          <w:ilvl w:val="0"/>
          <w:numId w:val="2"/>
        </w:numPr>
        <w:ind w:left="284" w:hanging="294"/>
        <w:rPr>
          <w:rFonts w:asciiTheme="minorHAnsi" w:hAnsiTheme="minorHAnsi"/>
          <w:sz w:val="22"/>
          <w:szCs w:val="22"/>
        </w:rPr>
      </w:pPr>
      <w:r w:rsidRPr="001D1A00">
        <w:rPr>
          <w:rFonts w:asciiTheme="minorHAnsi" w:hAnsiTheme="minorHAnsi"/>
          <w:sz w:val="22"/>
          <w:szCs w:val="22"/>
        </w:rPr>
        <w:t>Bij spoedzaken worden bestuur en leden van de commissie tegelijkertijd geïnformeerd.</w:t>
      </w:r>
    </w:p>
    <w:p w14:paraId="5D6EF7D5" w14:textId="77777777" w:rsidR="002477F7" w:rsidRPr="001D1A00" w:rsidRDefault="002477F7" w:rsidP="002477F7">
      <w:pPr>
        <w:pStyle w:val="Lijstalinea"/>
        <w:numPr>
          <w:ilvl w:val="0"/>
          <w:numId w:val="2"/>
        </w:numPr>
        <w:ind w:left="284" w:hanging="294"/>
        <w:rPr>
          <w:rFonts w:asciiTheme="minorHAnsi" w:hAnsiTheme="minorHAnsi"/>
          <w:sz w:val="22"/>
          <w:szCs w:val="22"/>
        </w:rPr>
      </w:pPr>
      <w:r w:rsidRPr="001D1A00">
        <w:rPr>
          <w:rFonts w:asciiTheme="minorHAnsi" w:hAnsiTheme="minorHAnsi"/>
          <w:sz w:val="22"/>
          <w:szCs w:val="22"/>
        </w:rPr>
        <w:t>De werkgroep levert jaarlijks volgens een tevoren vastgesteld format informatie aan voor het jaarverslag van de NVMDL.</w:t>
      </w:r>
    </w:p>
    <w:p w14:paraId="05267DE6" w14:textId="77777777" w:rsidR="002477F7" w:rsidRPr="00FB64F2" w:rsidRDefault="002477F7" w:rsidP="002477F7">
      <w:pPr>
        <w:rPr>
          <w:rFonts w:asciiTheme="minorHAnsi" w:hAnsiTheme="minorHAnsi"/>
          <w:b/>
        </w:rPr>
      </w:pPr>
    </w:p>
    <w:p w14:paraId="5713EDFE" w14:textId="77777777" w:rsidR="007509C2" w:rsidRDefault="007509C2">
      <w:pPr>
        <w:spacing w:after="0" w:line="240" w:lineRule="auto"/>
        <w:rPr>
          <w:rFonts w:asciiTheme="minorHAnsi" w:hAnsiTheme="minorHAnsi"/>
          <w:b/>
        </w:rPr>
      </w:pPr>
      <w:r>
        <w:rPr>
          <w:rFonts w:asciiTheme="minorHAnsi" w:hAnsiTheme="minorHAnsi"/>
          <w:b/>
        </w:rPr>
        <w:br w:type="page"/>
      </w:r>
    </w:p>
    <w:p w14:paraId="30B89A07" w14:textId="485DF1D9" w:rsidR="002477F7" w:rsidRPr="00FB64F2" w:rsidRDefault="002477F7" w:rsidP="002477F7">
      <w:pPr>
        <w:rPr>
          <w:rFonts w:asciiTheme="minorHAnsi" w:hAnsiTheme="minorHAnsi"/>
          <w:b/>
        </w:rPr>
      </w:pPr>
      <w:r w:rsidRPr="00FB64F2">
        <w:rPr>
          <w:rFonts w:asciiTheme="minorHAnsi" w:hAnsiTheme="minorHAnsi"/>
          <w:b/>
        </w:rPr>
        <w:lastRenderedPageBreak/>
        <w:t xml:space="preserve">Samenstelling </w:t>
      </w:r>
      <w:r>
        <w:rPr>
          <w:rFonts w:asciiTheme="minorHAnsi" w:hAnsiTheme="minorHAnsi"/>
          <w:b/>
        </w:rPr>
        <w:t>werkgroep ICT</w:t>
      </w:r>
    </w:p>
    <w:p w14:paraId="34F9BE3C" w14:textId="77777777" w:rsidR="002477F7" w:rsidRPr="007509C2" w:rsidRDefault="002477F7" w:rsidP="002477F7">
      <w:pPr>
        <w:pStyle w:val="Lijstalinea"/>
        <w:numPr>
          <w:ilvl w:val="0"/>
          <w:numId w:val="3"/>
        </w:numPr>
        <w:ind w:left="284" w:hanging="294"/>
        <w:rPr>
          <w:rFonts w:asciiTheme="minorHAnsi" w:hAnsiTheme="minorHAnsi"/>
          <w:sz w:val="22"/>
          <w:szCs w:val="22"/>
        </w:rPr>
      </w:pPr>
      <w:r w:rsidRPr="007509C2">
        <w:rPr>
          <w:rFonts w:asciiTheme="minorHAnsi" w:hAnsiTheme="minorHAnsi"/>
          <w:sz w:val="22"/>
          <w:szCs w:val="22"/>
        </w:rPr>
        <w:t>De werkgroep bestaat uit een voorzitter, een secretaris en 1-3  leden. Tenminste één lid is MDL-arts in opleiding.</w:t>
      </w:r>
    </w:p>
    <w:p w14:paraId="6C03C668" w14:textId="77777777" w:rsidR="002477F7" w:rsidRPr="001D1A00" w:rsidRDefault="002477F7" w:rsidP="002477F7">
      <w:pPr>
        <w:pStyle w:val="Lijstalinea"/>
        <w:numPr>
          <w:ilvl w:val="0"/>
          <w:numId w:val="3"/>
        </w:numPr>
        <w:ind w:left="284" w:hanging="294"/>
        <w:rPr>
          <w:rFonts w:asciiTheme="minorHAnsi" w:hAnsiTheme="minorHAnsi"/>
          <w:sz w:val="22"/>
          <w:szCs w:val="22"/>
        </w:rPr>
      </w:pPr>
      <w:r w:rsidRPr="001D1A00">
        <w:rPr>
          <w:rFonts w:asciiTheme="minorHAnsi" w:hAnsiTheme="minorHAnsi"/>
          <w:sz w:val="22"/>
          <w:szCs w:val="22"/>
        </w:rPr>
        <w:t>Leden van de NVMDL kunnen toetreden door een open sollicitatie of via vacaturestelling door het bestuur een half jaar voor aftreden van een lid. Deze vacature wordt bekend</w:t>
      </w:r>
      <w:r w:rsidRPr="001D1A00">
        <w:rPr>
          <w:rFonts w:asciiTheme="minorHAnsi" w:hAnsiTheme="minorHAnsi"/>
          <w:sz w:val="22"/>
          <w:szCs w:val="22"/>
        </w:rPr>
        <w:softHyphen/>
        <w:t>gemaakt op de website van de NVMDL en zo mogelijk in de ALV. Een kandidaat kan worden voorgedragen door het bestuur van de NVMDL, een commissie of een individueel lid. Een lid van de werkgroep is MDL-arts in opleiding en wordt door de NVMDL i.o als kandidaat voorgedragen.</w:t>
      </w:r>
    </w:p>
    <w:p w14:paraId="67DF6FFA" w14:textId="77777777" w:rsidR="002477F7" w:rsidRPr="001D1A00" w:rsidRDefault="002477F7" w:rsidP="002477F7">
      <w:pPr>
        <w:pStyle w:val="Lijstalinea"/>
        <w:numPr>
          <w:ilvl w:val="0"/>
          <w:numId w:val="3"/>
        </w:numPr>
        <w:ind w:left="284" w:hanging="294"/>
        <w:rPr>
          <w:rFonts w:asciiTheme="minorHAnsi" w:hAnsiTheme="minorHAnsi"/>
          <w:sz w:val="22"/>
          <w:szCs w:val="22"/>
        </w:rPr>
      </w:pPr>
      <w:r w:rsidRPr="001D1A00">
        <w:rPr>
          <w:rFonts w:asciiTheme="minorHAnsi" w:hAnsiTheme="minorHAnsi"/>
          <w:sz w:val="22"/>
          <w:szCs w:val="22"/>
        </w:rPr>
        <w:t xml:space="preserve">Het bestuur van de NVMDL besluit in vergadering bijeen over toetreding van een kandidaat. </w:t>
      </w:r>
    </w:p>
    <w:p w14:paraId="01D7AEC1" w14:textId="77777777" w:rsidR="002477F7" w:rsidRPr="001D1A00" w:rsidRDefault="002477F7" w:rsidP="002477F7">
      <w:pPr>
        <w:pStyle w:val="Lijstalinea"/>
        <w:numPr>
          <w:ilvl w:val="0"/>
          <w:numId w:val="3"/>
        </w:numPr>
        <w:ind w:left="284" w:hanging="294"/>
        <w:rPr>
          <w:rFonts w:asciiTheme="minorHAnsi" w:hAnsiTheme="minorHAnsi"/>
          <w:sz w:val="22"/>
          <w:szCs w:val="22"/>
        </w:rPr>
      </w:pPr>
      <w:r w:rsidRPr="001D1A00">
        <w:rPr>
          <w:rFonts w:asciiTheme="minorHAnsi" w:hAnsiTheme="minorHAnsi"/>
          <w:sz w:val="22"/>
          <w:szCs w:val="22"/>
        </w:rPr>
        <w:t xml:space="preserve">De voorzitter kan op bovengenoemde wijzen worden gekandideerd en wordt in vergadering gekozen. </w:t>
      </w:r>
    </w:p>
    <w:p w14:paraId="4A57C8ED" w14:textId="77777777" w:rsidR="002477F7" w:rsidRPr="001D1A00" w:rsidRDefault="002477F7" w:rsidP="002477F7">
      <w:pPr>
        <w:pStyle w:val="Lijstalinea"/>
        <w:numPr>
          <w:ilvl w:val="0"/>
          <w:numId w:val="3"/>
        </w:numPr>
        <w:ind w:left="284" w:hanging="294"/>
        <w:rPr>
          <w:rFonts w:asciiTheme="minorHAnsi" w:hAnsiTheme="minorHAnsi"/>
          <w:sz w:val="22"/>
          <w:szCs w:val="22"/>
        </w:rPr>
      </w:pPr>
      <w:proofErr w:type="spellStart"/>
      <w:r w:rsidRPr="001D1A00">
        <w:rPr>
          <w:rFonts w:asciiTheme="minorHAnsi" w:hAnsiTheme="minorHAnsi"/>
          <w:sz w:val="22"/>
          <w:szCs w:val="22"/>
        </w:rPr>
        <w:t>Werkgroepleden</w:t>
      </w:r>
      <w:proofErr w:type="spellEnd"/>
      <w:r w:rsidRPr="001D1A00">
        <w:rPr>
          <w:rFonts w:asciiTheme="minorHAnsi" w:hAnsiTheme="minorHAnsi"/>
          <w:sz w:val="22"/>
          <w:szCs w:val="22"/>
        </w:rPr>
        <w:t xml:space="preserve"> worden voor een periode van drie jaar aangesteld met een mogelijk</w:t>
      </w:r>
      <w:r w:rsidRPr="001D1A00">
        <w:rPr>
          <w:rFonts w:asciiTheme="minorHAnsi" w:hAnsiTheme="minorHAnsi"/>
          <w:sz w:val="22"/>
          <w:szCs w:val="22"/>
        </w:rPr>
        <w:softHyphen/>
        <w:t>heid tot verlenging van 3 jaar. Ter bewaking van de continuïteit is het streven dat maximaal 1 lid per jaar wordt vervangen.</w:t>
      </w:r>
    </w:p>
    <w:p w14:paraId="24C40963" w14:textId="77777777" w:rsidR="002477F7" w:rsidRPr="001D1A00" w:rsidRDefault="002477F7" w:rsidP="002477F7">
      <w:pPr>
        <w:pStyle w:val="Default"/>
        <w:numPr>
          <w:ilvl w:val="0"/>
          <w:numId w:val="3"/>
        </w:numPr>
        <w:ind w:left="284" w:hanging="294"/>
        <w:rPr>
          <w:rFonts w:asciiTheme="minorHAnsi" w:hAnsiTheme="minorHAnsi"/>
          <w:color w:val="auto"/>
          <w:sz w:val="22"/>
          <w:szCs w:val="22"/>
        </w:rPr>
      </w:pPr>
      <w:r w:rsidRPr="001D1A00">
        <w:rPr>
          <w:rFonts w:asciiTheme="minorHAnsi" w:hAnsiTheme="minorHAnsi"/>
          <w:color w:val="auto"/>
          <w:sz w:val="22"/>
          <w:szCs w:val="22"/>
        </w:rPr>
        <w:t xml:space="preserve">Door het continue karakter heeft deze werkgroep baat bij een langere zittingsperiode van haar leden. Daarom kan, onder bijzondere omstandigheden, de periode van 3 of 6 jaar door het bestuur worden verlengd. </w:t>
      </w:r>
    </w:p>
    <w:p w14:paraId="0FA8EAEB" w14:textId="77777777" w:rsidR="002477F7" w:rsidRPr="00FB64F2" w:rsidRDefault="002477F7" w:rsidP="002477F7">
      <w:pPr>
        <w:rPr>
          <w:rFonts w:asciiTheme="minorHAnsi" w:hAnsiTheme="minorHAnsi"/>
        </w:rPr>
      </w:pPr>
    </w:p>
    <w:p w14:paraId="5E48E594" w14:textId="77777777" w:rsidR="002477F7" w:rsidRPr="00FB64F2" w:rsidRDefault="002477F7" w:rsidP="002477F7">
      <w:pPr>
        <w:rPr>
          <w:rFonts w:asciiTheme="minorHAnsi" w:hAnsiTheme="minorHAnsi"/>
          <w:b/>
        </w:rPr>
      </w:pPr>
      <w:r w:rsidRPr="00FB64F2">
        <w:rPr>
          <w:rFonts w:asciiTheme="minorHAnsi" w:hAnsiTheme="minorHAnsi"/>
          <w:b/>
        </w:rPr>
        <w:t>Contact met externe partijen</w:t>
      </w:r>
    </w:p>
    <w:p w14:paraId="2D9C3F0D" w14:textId="77777777" w:rsidR="002477F7" w:rsidRPr="001D1A00" w:rsidRDefault="002477F7" w:rsidP="002477F7">
      <w:pPr>
        <w:rPr>
          <w:rFonts w:asciiTheme="minorHAnsi" w:hAnsiTheme="minorHAnsi"/>
        </w:rPr>
      </w:pPr>
      <w:r w:rsidRPr="001D1A00">
        <w:rPr>
          <w:rFonts w:asciiTheme="minorHAnsi" w:hAnsiTheme="minorHAnsi"/>
        </w:rPr>
        <w:t>Vergaderingen van de KNMG en Federatie Medisch Specialisten betreffende het onderwerp informatisering, digitalisering en communicatie zullen door minimaal 1 lid, maar bij voorkeur 2 leden worden bezocht. Hierbij wordt gestreefd naar actieve participatie, met input van alle leden van de werkgroep.</w:t>
      </w:r>
    </w:p>
    <w:p w14:paraId="5E2B98DB" w14:textId="77777777" w:rsidR="002477F7" w:rsidRPr="00FB64F2" w:rsidRDefault="002477F7" w:rsidP="002477F7">
      <w:pPr>
        <w:rPr>
          <w:rFonts w:asciiTheme="minorHAnsi" w:hAnsiTheme="minorHAnsi"/>
        </w:rPr>
      </w:pPr>
    </w:p>
    <w:p w14:paraId="4994002B" w14:textId="77777777" w:rsidR="002477F7" w:rsidRPr="00FB64F2" w:rsidRDefault="002477F7" w:rsidP="002477F7">
      <w:pPr>
        <w:rPr>
          <w:rFonts w:asciiTheme="minorHAnsi" w:hAnsiTheme="minorHAnsi"/>
          <w:b/>
        </w:rPr>
      </w:pPr>
      <w:r w:rsidRPr="00FB64F2">
        <w:rPr>
          <w:rFonts w:asciiTheme="minorHAnsi" w:hAnsiTheme="minorHAnsi"/>
          <w:b/>
        </w:rPr>
        <w:t>Secretariële ondersteuning</w:t>
      </w:r>
    </w:p>
    <w:p w14:paraId="4DD76011" w14:textId="77777777" w:rsidR="002477F7" w:rsidRPr="001D1A00" w:rsidRDefault="002477F7" w:rsidP="002477F7">
      <w:pPr>
        <w:rPr>
          <w:rFonts w:asciiTheme="minorHAnsi" w:hAnsiTheme="minorHAnsi"/>
        </w:rPr>
      </w:pPr>
      <w:r w:rsidRPr="001D1A00">
        <w:rPr>
          <w:rFonts w:asciiTheme="minorHAnsi" w:hAnsiTheme="minorHAnsi"/>
        </w:rPr>
        <w:t>De werkgroep wordt ondersteund door het secretariaat. Deze ondersteuning bestaat uit het plannen en bijeenroepen van de vergadering, verspreiden van agenda, opstellen en verspreiden van de notulen en archivering en overige secretariële werkzaamheden.</w:t>
      </w:r>
    </w:p>
    <w:p w14:paraId="5A8D3BF9" w14:textId="77777777" w:rsidR="002477F7" w:rsidRPr="00FB64F2" w:rsidRDefault="002477F7" w:rsidP="002477F7">
      <w:pPr>
        <w:rPr>
          <w:rFonts w:asciiTheme="minorHAnsi" w:hAnsiTheme="minorHAnsi"/>
          <w:b/>
        </w:rPr>
      </w:pPr>
    </w:p>
    <w:p w14:paraId="7742AA74" w14:textId="77777777" w:rsidR="002477F7" w:rsidRPr="00FB64F2" w:rsidRDefault="002477F7" w:rsidP="002477F7">
      <w:pPr>
        <w:rPr>
          <w:rFonts w:asciiTheme="minorHAnsi" w:hAnsiTheme="minorHAnsi"/>
          <w:b/>
        </w:rPr>
      </w:pPr>
      <w:r w:rsidRPr="00FB64F2">
        <w:rPr>
          <w:rFonts w:asciiTheme="minorHAnsi" w:hAnsiTheme="minorHAnsi"/>
          <w:b/>
        </w:rPr>
        <w:t>Gedragscode</w:t>
      </w:r>
    </w:p>
    <w:p w14:paraId="0D32B0A4" w14:textId="7463FEA1" w:rsidR="00790EF9" w:rsidRPr="00AC7B73" w:rsidRDefault="002477F7" w:rsidP="007509C2">
      <w:pPr>
        <w:rPr>
          <w:rFonts w:asciiTheme="minorHAnsi" w:hAnsiTheme="minorHAnsi" w:cstheme="minorHAnsi"/>
        </w:rPr>
      </w:pPr>
      <w:r w:rsidRPr="001D1A00">
        <w:rPr>
          <w:rFonts w:asciiTheme="minorHAnsi" w:hAnsiTheme="minorHAnsi"/>
        </w:rPr>
        <w:t>Alle leden van de werkgroep hebben de gedragscode van de NVMDL ondertekend en handelen conform de afspraken vastgelegd in de gedragscode.</w:t>
      </w:r>
    </w:p>
    <w:sectPr w:rsidR="00790EF9" w:rsidRPr="00AC7B73" w:rsidSect="00790EF9">
      <w:footerReference w:type="default" r:id="rId9"/>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F12E7" w14:textId="77777777" w:rsidR="00EC5D6B" w:rsidRDefault="00EC5D6B" w:rsidP="00AC7B73">
      <w:pPr>
        <w:spacing w:after="0" w:line="240" w:lineRule="auto"/>
      </w:pPr>
      <w:r>
        <w:separator/>
      </w:r>
    </w:p>
  </w:endnote>
  <w:endnote w:type="continuationSeparator" w:id="0">
    <w:p w14:paraId="70908EDB" w14:textId="77777777" w:rsidR="00EC5D6B" w:rsidRDefault="00EC5D6B" w:rsidP="00AC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1877"/>
      <w:docPartObj>
        <w:docPartGallery w:val="Page Numbers (Bottom of Page)"/>
        <w:docPartUnique/>
      </w:docPartObj>
    </w:sdtPr>
    <w:sdtEndPr/>
    <w:sdtContent>
      <w:p w14:paraId="2ECE230D" w14:textId="2D24EC60" w:rsidR="008C15C8" w:rsidRDefault="008C15C8">
        <w:pPr>
          <w:pStyle w:val="Voettekst"/>
          <w:jc w:val="center"/>
        </w:pPr>
        <w:r>
          <w:fldChar w:fldCharType="begin"/>
        </w:r>
        <w:r>
          <w:instrText>PAGE   \* MERGEFORMAT</w:instrText>
        </w:r>
        <w:r>
          <w:fldChar w:fldCharType="separate"/>
        </w:r>
        <w:r>
          <w:t>2</w:t>
        </w:r>
        <w:r>
          <w:fldChar w:fldCharType="end"/>
        </w:r>
      </w:p>
    </w:sdtContent>
  </w:sdt>
  <w:p w14:paraId="1AD01E4C" w14:textId="77777777" w:rsidR="008C15C8" w:rsidRDefault="008C15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8353" w14:textId="77777777" w:rsidR="00EC5D6B" w:rsidRDefault="00EC5D6B" w:rsidP="00AC7B73">
      <w:pPr>
        <w:spacing w:after="0" w:line="240" w:lineRule="auto"/>
      </w:pPr>
      <w:r>
        <w:separator/>
      </w:r>
    </w:p>
  </w:footnote>
  <w:footnote w:type="continuationSeparator" w:id="0">
    <w:p w14:paraId="0528537B" w14:textId="77777777" w:rsidR="00EC5D6B" w:rsidRDefault="00EC5D6B" w:rsidP="00AC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F6D7C"/>
    <w:multiLevelType w:val="hybridMultilevel"/>
    <w:tmpl w:val="08F4B6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3E6EB1"/>
    <w:multiLevelType w:val="hybridMultilevel"/>
    <w:tmpl w:val="BD0CFD7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03C70D5"/>
    <w:multiLevelType w:val="hybridMultilevel"/>
    <w:tmpl w:val="57083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9A"/>
    <w:rsid w:val="000200A5"/>
    <w:rsid w:val="0004290C"/>
    <w:rsid w:val="00095FC0"/>
    <w:rsid w:val="00097F59"/>
    <w:rsid w:val="000B1759"/>
    <w:rsid w:val="000E2E6A"/>
    <w:rsid w:val="00156805"/>
    <w:rsid w:val="001A796C"/>
    <w:rsid w:val="001B5E47"/>
    <w:rsid w:val="001C7461"/>
    <w:rsid w:val="001E35BF"/>
    <w:rsid w:val="001F1270"/>
    <w:rsid w:val="00233704"/>
    <w:rsid w:val="0024740F"/>
    <w:rsid w:val="002477F7"/>
    <w:rsid w:val="00265AE2"/>
    <w:rsid w:val="0027099A"/>
    <w:rsid w:val="002C301B"/>
    <w:rsid w:val="0033559C"/>
    <w:rsid w:val="00346688"/>
    <w:rsid w:val="00391313"/>
    <w:rsid w:val="003B348E"/>
    <w:rsid w:val="003B6934"/>
    <w:rsid w:val="003B6FAB"/>
    <w:rsid w:val="003C102E"/>
    <w:rsid w:val="00411985"/>
    <w:rsid w:val="00412015"/>
    <w:rsid w:val="00483D5B"/>
    <w:rsid w:val="00484B34"/>
    <w:rsid w:val="004C3C38"/>
    <w:rsid w:val="004F12AC"/>
    <w:rsid w:val="00506A7A"/>
    <w:rsid w:val="00527D5B"/>
    <w:rsid w:val="005348A3"/>
    <w:rsid w:val="00550FC2"/>
    <w:rsid w:val="005921B1"/>
    <w:rsid w:val="0059574E"/>
    <w:rsid w:val="005A20D6"/>
    <w:rsid w:val="005A7CFD"/>
    <w:rsid w:val="005F3879"/>
    <w:rsid w:val="005F6080"/>
    <w:rsid w:val="00622627"/>
    <w:rsid w:val="0062448F"/>
    <w:rsid w:val="00635B84"/>
    <w:rsid w:val="00636D28"/>
    <w:rsid w:val="006433A6"/>
    <w:rsid w:val="00670BC2"/>
    <w:rsid w:val="006C66FF"/>
    <w:rsid w:val="006E1D25"/>
    <w:rsid w:val="006E55EA"/>
    <w:rsid w:val="006F4552"/>
    <w:rsid w:val="00720E09"/>
    <w:rsid w:val="00735786"/>
    <w:rsid w:val="007509C2"/>
    <w:rsid w:val="007669D3"/>
    <w:rsid w:val="007711B6"/>
    <w:rsid w:val="0077356F"/>
    <w:rsid w:val="007828A7"/>
    <w:rsid w:val="00782F2A"/>
    <w:rsid w:val="00790EF9"/>
    <w:rsid w:val="00793FB5"/>
    <w:rsid w:val="007B7927"/>
    <w:rsid w:val="007C6AF0"/>
    <w:rsid w:val="00850365"/>
    <w:rsid w:val="00867136"/>
    <w:rsid w:val="00875874"/>
    <w:rsid w:val="008A451E"/>
    <w:rsid w:val="008C15C8"/>
    <w:rsid w:val="00935BBD"/>
    <w:rsid w:val="00960E27"/>
    <w:rsid w:val="009C250D"/>
    <w:rsid w:val="009D3F7D"/>
    <w:rsid w:val="009E355A"/>
    <w:rsid w:val="009E7EF8"/>
    <w:rsid w:val="00A02276"/>
    <w:rsid w:val="00A201FA"/>
    <w:rsid w:val="00A32BB6"/>
    <w:rsid w:val="00A65228"/>
    <w:rsid w:val="00A767CF"/>
    <w:rsid w:val="00AA0F58"/>
    <w:rsid w:val="00AB6A8F"/>
    <w:rsid w:val="00AC7B73"/>
    <w:rsid w:val="00AD5EF4"/>
    <w:rsid w:val="00AF55F0"/>
    <w:rsid w:val="00B020D7"/>
    <w:rsid w:val="00B0298A"/>
    <w:rsid w:val="00B0426E"/>
    <w:rsid w:val="00B17BA8"/>
    <w:rsid w:val="00B27EAE"/>
    <w:rsid w:val="00B45B5D"/>
    <w:rsid w:val="00B4642F"/>
    <w:rsid w:val="00B501BC"/>
    <w:rsid w:val="00B646F5"/>
    <w:rsid w:val="00B65D68"/>
    <w:rsid w:val="00BD7F9E"/>
    <w:rsid w:val="00BE19AC"/>
    <w:rsid w:val="00BF7B83"/>
    <w:rsid w:val="00C028DB"/>
    <w:rsid w:val="00C42716"/>
    <w:rsid w:val="00C46767"/>
    <w:rsid w:val="00C973D8"/>
    <w:rsid w:val="00CB28F7"/>
    <w:rsid w:val="00CB5883"/>
    <w:rsid w:val="00CF019C"/>
    <w:rsid w:val="00CF60CB"/>
    <w:rsid w:val="00D32090"/>
    <w:rsid w:val="00D3505B"/>
    <w:rsid w:val="00D438EC"/>
    <w:rsid w:val="00D63DC0"/>
    <w:rsid w:val="00D63FD9"/>
    <w:rsid w:val="00D73B64"/>
    <w:rsid w:val="00D83E82"/>
    <w:rsid w:val="00D85A5C"/>
    <w:rsid w:val="00D970B2"/>
    <w:rsid w:val="00DB518E"/>
    <w:rsid w:val="00DB7198"/>
    <w:rsid w:val="00DE1AB5"/>
    <w:rsid w:val="00E202A1"/>
    <w:rsid w:val="00E31368"/>
    <w:rsid w:val="00E7570E"/>
    <w:rsid w:val="00EC5D6B"/>
    <w:rsid w:val="00ED2E5C"/>
    <w:rsid w:val="00EE2019"/>
    <w:rsid w:val="00F27B2E"/>
    <w:rsid w:val="00F61A5A"/>
    <w:rsid w:val="00F8032F"/>
    <w:rsid w:val="00FD5D8E"/>
    <w:rsid w:val="00FE1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DDCD"/>
  <w15:chartTrackingRefBased/>
  <w15:docId w15:val="{411AB865-AA8D-46F2-B75B-6003D732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A0F58"/>
    <w:pPr>
      <w:spacing w:after="160" w:line="259" w:lineRule="auto"/>
    </w:pPr>
    <w:rPr>
      <w:sz w:val="22"/>
      <w:szCs w:val="22"/>
      <w:lang w:eastAsia="en-US"/>
    </w:rPr>
  </w:style>
  <w:style w:type="paragraph" w:styleId="Kop1">
    <w:name w:val="heading 1"/>
    <w:basedOn w:val="Standaard"/>
    <w:next w:val="Standaard"/>
    <w:link w:val="Kop1Char"/>
    <w:uiPriority w:val="9"/>
    <w:qFormat/>
    <w:rsid w:val="002477F7"/>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9E355A"/>
    <w:rPr>
      <w:color w:val="0563C1"/>
      <w:u w:val="single"/>
    </w:rPr>
  </w:style>
  <w:style w:type="character" w:customStyle="1" w:styleId="UnresolvedMention1">
    <w:name w:val="Unresolved Mention1"/>
    <w:uiPriority w:val="99"/>
    <w:semiHidden/>
    <w:unhideWhenUsed/>
    <w:rsid w:val="009E355A"/>
    <w:rPr>
      <w:color w:val="605E5C"/>
      <w:shd w:val="clear" w:color="auto" w:fill="E1DFDD"/>
    </w:rPr>
  </w:style>
  <w:style w:type="paragraph" w:styleId="Ballontekst">
    <w:name w:val="Balloon Text"/>
    <w:basedOn w:val="Standaard"/>
    <w:link w:val="BallontekstChar"/>
    <w:uiPriority w:val="99"/>
    <w:semiHidden/>
    <w:unhideWhenUsed/>
    <w:rsid w:val="00960E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0E27"/>
    <w:rPr>
      <w:rFonts w:ascii="Segoe UI" w:hAnsi="Segoe UI" w:cs="Segoe UI"/>
      <w:sz w:val="18"/>
      <w:szCs w:val="18"/>
      <w:lang w:eastAsia="en-US"/>
    </w:rPr>
  </w:style>
  <w:style w:type="paragraph" w:customStyle="1" w:styleId="Default">
    <w:name w:val="Default"/>
    <w:rsid w:val="00636D28"/>
    <w:pPr>
      <w:autoSpaceDE w:val="0"/>
      <w:autoSpaceDN w:val="0"/>
      <w:adjustRightInd w:val="0"/>
    </w:pPr>
    <w:rPr>
      <w:rFonts w:ascii="Verdana" w:hAnsi="Verdana" w:cs="Verdana"/>
      <w:color w:val="000000"/>
      <w:sz w:val="24"/>
      <w:szCs w:val="24"/>
    </w:rPr>
  </w:style>
  <w:style w:type="paragraph" w:styleId="Normaalweb">
    <w:name w:val="Normal (Web)"/>
    <w:basedOn w:val="Standaard"/>
    <w:uiPriority w:val="99"/>
    <w:semiHidden/>
    <w:unhideWhenUsed/>
    <w:rsid w:val="005A20D6"/>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22"/>
    <w:qFormat/>
    <w:rsid w:val="005A20D6"/>
    <w:rPr>
      <w:b/>
      <w:bCs/>
    </w:rPr>
  </w:style>
  <w:style w:type="character" w:styleId="Verwijzingopmerking">
    <w:name w:val="annotation reference"/>
    <w:basedOn w:val="Standaardalinea-lettertype"/>
    <w:uiPriority w:val="99"/>
    <w:semiHidden/>
    <w:unhideWhenUsed/>
    <w:rsid w:val="000B1759"/>
    <w:rPr>
      <w:sz w:val="16"/>
      <w:szCs w:val="16"/>
    </w:rPr>
  </w:style>
  <w:style w:type="paragraph" w:styleId="Tekstopmerking">
    <w:name w:val="annotation text"/>
    <w:basedOn w:val="Standaard"/>
    <w:link w:val="TekstopmerkingChar"/>
    <w:uiPriority w:val="99"/>
    <w:unhideWhenUsed/>
    <w:rsid w:val="000B1759"/>
    <w:pPr>
      <w:spacing w:line="240" w:lineRule="auto"/>
    </w:pPr>
    <w:rPr>
      <w:sz w:val="20"/>
      <w:szCs w:val="20"/>
    </w:rPr>
  </w:style>
  <w:style w:type="character" w:customStyle="1" w:styleId="TekstopmerkingChar">
    <w:name w:val="Tekst opmerking Char"/>
    <w:basedOn w:val="Standaardalinea-lettertype"/>
    <w:link w:val="Tekstopmerking"/>
    <w:uiPriority w:val="99"/>
    <w:rsid w:val="000B1759"/>
    <w:rPr>
      <w:lang w:eastAsia="en-US"/>
    </w:rPr>
  </w:style>
  <w:style w:type="paragraph" w:styleId="Onderwerpvanopmerking">
    <w:name w:val="annotation subject"/>
    <w:basedOn w:val="Tekstopmerking"/>
    <w:next w:val="Tekstopmerking"/>
    <w:link w:val="OnderwerpvanopmerkingChar"/>
    <w:uiPriority w:val="99"/>
    <w:semiHidden/>
    <w:unhideWhenUsed/>
    <w:rsid w:val="000B1759"/>
    <w:rPr>
      <w:b/>
      <w:bCs/>
    </w:rPr>
  </w:style>
  <w:style w:type="character" w:customStyle="1" w:styleId="OnderwerpvanopmerkingChar">
    <w:name w:val="Onderwerp van opmerking Char"/>
    <w:basedOn w:val="TekstopmerkingChar"/>
    <w:link w:val="Onderwerpvanopmerking"/>
    <w:uiPriority w:val="99"/>
    <w:semiHidden/>
    <w:rsid w:val="000B1759"/>
    <w:rPr>
      <w:b/>
      <w:bCs/>
      <w:lang w:eastAsia="en-US"/>
    </w:rPr>
  </w:style>
  <w:style w:type="table" w:styleId="Tabelraster">
    <w:name w:val="Table Grid"/>
    <w:basedOn w:val="Standaardtabel"/>
    <w:uiPriority w:val="39"/>
    <w:rsid w:val="00AC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C7B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C7B73"/>
    <w:rPr>
      <w:lang w:eastAsia="en-US"/>
    </w:rPr>
  </w:style>
  <w:style w:type="character" w:styleId="Voetnootmarkering">
    <w:name w:val="footnote reference"/>
    <w:basedOn w:val="Standaardalinea-lettertype"/>
    <w:uiPriority w:val="99"/>
    <w:semiHidden/>
    <w:unhideWhenUsed/>
    <w:rsid w:val="00AC7B73"/>
    <w:rPr>
      <w:vertAlign w:val="superscript"/>
    </w:rPr>
  </w:style>
  <w:style w:type="paragraph" w:customStyle="1" w:styleId="EndNoteBibliography">
    <w:name w:val="EndNote Bibliography"/>
    <w:basedOn w:val="Standaard"/>
    <w:link w:val="EndNoteBibliographyChar"/>
    <w:rsid w:val="00B65D68"/>
    <w:pPr>
      <w:spacing w:line="240" w:lineRule="auto"/>
    </w:pPr>
    <w:rPr>
      <w:rFonts w:eastAsiaTheme="minorHAnsi" w:cs="Calibri"/>
      <w:noProof/>
      <w:lang w:val="en-US"/>
    </w:rPr>
  </w:style>
  <w:style w:type="character" w:customStyle="1" w:styleId="EndNoteBibliographyChar">
    <w:name w:val="EndNote Bibliography Char"/>
    <w:basedOn w:val="Standaardalinea-lettertype"/>
    <w:link w:val="EndNoteBibliography"/>
    <w:rsid w:val="00B65D68"/>
    <w:rPr>
      <w:rFonts w:eastAsiaTheme="minorHAnsi" w:cs="Calibri"/>
      <w:noProof/>
      <w:sz w:val="22"/>
      <w:szCs w:val="22"/>
      <w:lang w:val="en-US" w:eastAsia="en-US"/>
    </w:rPr>
  </w:style>
  <w:style w:type="paragraph" w:styleId="Revisie">
    <w:name w:val="Revision"/>
    <w:hidden/>
    <w:uiPriority w:val="99"/>
    <w:semiHidden/>
    <w:rsid w:val="00B27EAE"/>
    <w:rPr>
      <w:sz w:val="22"/>
      <w:szCs w:val="22"/>
      <w:lang w:eastAsia="en-US"/>
    </w:rPr>
  </w:style>
  <w:style w:type="paragraph" w:styleId="Koptekst">
    <w:name w:val="header"/>
    <w:basedOn w:val="Standaard"/>
    <w:link w:val="KoptekstChar"/>
    <w:uiPriority w:val="99"/>
    <w:unhideWhenUsed/>
    <w:rsid w:val="008C15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15C8"/>
    <w:rPr>
      <w:sz w:val="22"/>
      <w:szCs w:val="22"/>
      <w:lang w:eastAsia="en-US"/>
    </w:rPr>
  </w:style>
  <w:style w:type="paragraph" w:styleId="Voettekst">
    <w:name w:val="footer"/>
    <w:basedOn w:val="Standaard"/>
    <w:link w:val="VoettekstChar"/>
    <w:uiPriority w:val="99"/>
    <w:unhideWhenUsed/>
    <w:rsid w:val="008C15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15C8"/>
    <w:rPr>
      <w:sz w:val="22"/>
      <w:szCs w:val="22"/>
      <w:lang w:eastAsia="en-US"/>
    </w:rPr>
  </w:style>
  <w:style w:type="character" w:customStyle="1" w:styleId="Kop1Char">
    <w:name w:val="Kop 1 Char"/>
    <w:basedOn w:val="Standaardalinea-lettertype"/>
    <w:link w:val="Kop1"/>
    <w:uiPriority w:val="9"/>
    <w:rsid w:val="002477F7"/>
    <w:rPr>
      <w:rFonts w:asciiTheme="majorHAnsi" w:eastAsiaTheme="majorEastAsia" w:hAnsiTheme="majorHAnsi" w:cstheme="majorBidi"/>
      <w:b/>
      <w:bCs/>
      <w:color w:val="2F5496" w:themeColor="accent1" w:themeShade="BF"/>
      <w:sz w:val="28"/>
      <w:szCs w:val="28"/>
    </w:rPr>
  </w:style>
  <w:style w:type="paragraph" w:styleId="Lijstalinea">
    <w:name w:val="List Paragraph"/>
    <w:basedOn w:val="Standaard"/>
    <w:uiPriority w:val="34"/>
    <w:qFormat/>
    <w:rsid w:val="002477F7"/>
    <w:pPr>
      <w:spacing w:after="0" w:line="240" w:lineRule="auto"/>
      <w:ind w:left="720"/>
      <w:contextualSpacing/>
    </w:pPr>
    <w:rPr>
      <w:rFonts w:eastAsia="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2168">
      <w:bodyDiv w:val="1"/>
      <w:marLeft w:val="0"/>
      <w:marRight w:val="0"/>
      <w:marTop w:val="0"/>
      <w:marBottom w:val="0"/>
      <w:divBdr>
        <w:top w:val="none" w:sz="0" w:space="0" w:color="auto"/>
        <w:left w:val="none" w:sz="0" w:space="0" w:color="auto"/>
        <w:bottom w:val="none" w:sz="0" w:space="0" w:color="auto"/>
        <w:right w:val="none" w:sz="0" w:space="0" w:color="auto"/>
      </w:divBdr>
    </w:div>
    <w:div w:id="369233789">
      <w:bodyDiv w:val="1"/>
      <w:marLeft w:val="0"/>
      <w:marRight w:val="0"/>
      <w:marTop w:val="0"/>
      <w:marBottom w:val="0"/>
      <w:divBdr>
        <w:top w:val="none" w:sz="0" w:space="0" w:color="auto"/>
        <w:left w:val="none" w:sz="0" w:space="0" w:color="auto"/>
        <w:bottom w:val="none" w:sz="0" w:space="0" w:color="auto"/>
        <w:right w:val="none" w:sz="0" w:space="0" w:color="auto"/>
      </w:divBdr>
    </w:div>
    <w:div w:id="1052658873">
      <w:bodyDiv w:val="1"/>
      <w:marLeft w:val="0"/>
      <w:marRight w:val="0"/>
      <w:marTop w:val="0"/>
      <w:marBottom w:val="0"/>
      <w:divBdr>
        <w:top w:val="none" w:sz="0" w:space="0" w:color="auto"/>
        <w:left w:val="none" w:sz="0" w:space="0" w:color="auto"/>
        <w:bottom w:val="none" w:sz="0" w:space="0" w:color="auto"/>
        <w:right w:val="none" w:sz="0" w:space="0" w:color="auto"/>
      </w:divBdr>
    </w:div>
    <w:div w:id="1069114907">
      <w:bodyDiv w:val="1"/>
      <w:marLeft w:val="0"/>
      <w:marRight w:val="0"/>
      <w:marTop w:val="0"/>
      <w:marBottom w:val="0"/>
      <w:divBdr>
        <w:top w:val="none" w:sz="0" w:space="0" w:color="auto"/>
        <w:left w:val="none" w:sz="0" w:space="0" w:color="auto"/>
        <w:bottom w:val="none" w:sz="0" w:space="0" w:color="auto"/>
        <w:right w:val="none" w:sz="0" w:space="0" w:color="auto"/>
      </w:divBdr>
    </w:div>
    <w:div w:id="1367802304">
      <w:bodyDiv w:val="1"/>
      <w:marLeft w:val="0"/>
      <w:marRight w:val="0"/>
      <w:marTop w:val="0"/>
      <w:marBottom w:val="0"/>
      <w:divBdr>
        <w:top w:val="none" w:sz="0" w:space="0" w:color="auto"/>
        <w:left w:val="none" w:sz="0" w:space="0" w:color="auto"/>
        <w:bottom w:val="none" w:sz="0" w:space="0" w:color="auto"/>
        <w:right w:val="none" w:sz="0" w:space="0" w:color="auto"/>
      </w:divBdr>
    </w:div>
    <w:div w:id="1385183165">
      <w:bodyDiv w:val="1"/>
      <w:marLeft w:val="0"/>
      <w:marRight w:val="0"/>
      <w:marTop w:val="0"/>
      <w:marBottom w:val="0"/>
      <w:divBdr>
        <w:top w:val="none" w:sz="0" w:space="0" w:color="auto"/>
        <w:left w:val="none" w:sz="0" w:space="0" w:color="auto"/>
        <w:bottom w:val="none" w:sz="0" w:space="0" w:color="auto"/>
        <w:right w:val="none" w:sz="0" w:space="0" w:color="auto"/>
      </w:divBdr>
    </w:div>
    <w:div w:id="18709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82E2-A7B6-4045-9429-13ADA507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2976</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NVMDL secretariaat</dc:creator>
  <cp:keywords/>
  <dc:description/>
  <cp:lastModifiedBy>Marie-Jose van Gijtenbeek</cp:lastModifiedBy>
  <cp:revision>3</cp:revision>
  <cp:lastPrinted>2022-07-15T07:14:00Z</cp:lastPrinted>
  <dcterms:created xsi:type="dcterms:W3CDTF">2022-07-15T07:35:00Z</dcterms:created>
  <dcterms:modified xsi:type="dcterms:W3CDTF">2022-07-15T07:36:00Z</dcterms:modified>
</cp:coreProperties>
</file>